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SJJ-SKP ) THY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SAVAŞ TÜNELİ - SARAYBOSNA</w:t>
      </w:r>
    </w:p>
    <w:p>
      <w:pPr>
        <w:pStyle w:val="TurBody"/>
      </w:pPr>
      <w:r>
        <w:rPr>
          <w:rFonts w:ascii="Calibri" w:hAnsi="Calibri" w:cs="Calibri" w:eastAsia="Calibri"/>
        </w:rPr>
        <w:t xml:space="preserve">Havayolları kontuarı önünde buluşma ve bilet ve bagaj işlemlerinden sonra Saraybosna'ya uçuş ve varış. Havalimanında bizleri bekleyen transfer aracı ile rehberimiz eşliğinde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orijinal görüntülerden hazırlanmış 15 dk lık bir video ile savaşı hissediyoruz. (Tur programının aksamaması amacıyla, rehberin kararına bağlı olarak Savaş Tüneli turu gerçekleştirilecektir ya da iptal edilecektir.) Fotoğraf galerisi, savaş haritası ve savaş zamanında kullanılan araç gerecin sergilendiği bu müzeyi gezdikten sonra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 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18.yy Boşnak mimarisi ile yapılmış Sebil, Osmanlı döneminden kalmayı başarak tek aktif sanat sokağı ‘’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 Çarşı’daki yaya turumuzun ardından yerel restoranımızda akşam yemeğimizi alıyor ve Saraybosna’daki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JABLANICA – BLAGAY - MOSTAR</w:t>
      </w:r>
    </w:p>
    <w:p>
      <w:pPr>
        <w:pStyle w:val="TurBody"/>
      </w:pPr>
      <w:r>
        <w:rPr>
          <w:rFonts w:ascii="Calibri" w:hAnsi="Calibri" w:cs="Calibri" w:eastAsia="Calibri"/>
        </w:rPr>
        <w:t xml:space="preserve">Otelimizde alacağımız erken kahvaltımızın ardından otelimizden ayrılıyor ve Mostar turumuza başlıyoruz. İlk durağımız olan Konjic (Saraybosna- Konjic – 50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KOTOR – ST. STEFAN – PODGORİCA ( ya da İşkodra konaklama)</w:t>
      </w:r>
    </w:p>
    <w:p>
      <w:pPr>
        <w:pStyle w:val="TurBody"/>
      </w:pPr>
      <w:r>
        <w:rPr>
          <w:rFonts w:ascii="Calibri" w:hAnsi="Calibri" w:cs="Calibri" w:eastAsia="Calibri"/>
        </w:rPr>
        <w:t xml:space="preserve">Otelimizde alacağımız erken kahvaltımızın ardından Karadağ’a hareket ediyoruz. Stolac– Ljubinje– Trebinje kasabalarının içlerinden geçerek Bosna Hersek’ten çıkış yapıyoruz. Karadağ sınırını geçtikten sonra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Lula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(ya da İşkodra)- TİRAN- ELBASAN- STRUGA - OHRİD</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görülecek.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Day"/>
      </w:pPr>
      <w:r>
        <w:rPr>
          <w:rFonts w:ascii="Calibri" w:hAnsi="Calibri" w:cs="Calibri" w:eastAsia="Calibri"/>
        </w:rPr>
        <w:t xml:space="preserve">5.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Turumuz esnasında göreceğimiz yerler; 11 asırlık çınar, Halveti Tekkesi, Ali Paşa Camii, Şehir Meydanı ve İnci Dükkanları ile meşhur Ohrid Çarşısı, Ohrid Pazar yeri, Ayasofya Kilisesi, Aziz Klement Heykeli, Safranbolu’yu andıran sokaklarda MÖ 2. Asırda Çin’de uygulanan teknikle kağıt yapımı görebileceğimiz dükkan, Ayasofya Kilisesi, Antik Tiyatro, görülecek yerlerden. Turumuzun ardından Kanuni Sultan Süleyman döneminde yapılmış şirin bir kasaba şehri olan Kalkandelen’e (Tetovo) otobüsümüzle geçiyoruz.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PRİŞTİNE – SULTAN MURAD- PRİZEN-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ÜSKÜP -İSTANBUL</w:t>
      </w:r>
    </w:p>
    <w:p>
      <w:pPr>
        <w:pStyle w:val="TurBody"/>
      </w:pPr>
      <w:r>
        <w:rPr>
          <w:rFonts w:ascii="Calibri" w:hAnsi="Calibri" w:cs="Calibri" w:eastAsia="Calibri"/>
        </w:rPr>
        <w:t xml:space="preserve">Oteldeki erken kahvaltımızın ardından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Üsküp havalimanına hareket. Pasaport ve gümrük işlemlerinin ardından İstanbul’a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25.07.2026 — 31.07.2026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25.07.2026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31.07.2026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08.08.2026 — 14.08.2026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08.08.2026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14.08.2026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15.08.2026 — 21.08.2026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15.08.2026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21.08.2026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22.08.2026 — 28.08.2026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22.08.2026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28.08.2026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29.08.2026 — 04.09.2026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29.08.2026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04.09.2026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05.09.2026 — 11.09.2026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05.09.2026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11.09.2026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12.09.2026 — 18.09.2026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12.09.2026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18.09.2026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Büyük Balkan Turu ( SJJ-SKP ) THY ile</w:t>
      </w:r>
    </w:p>
    <w:p>
      <w:pPr>
        <w:pStyle w:val="TurMeta"/>
      </w:pPr>
      <w:r>
        <w:rPr>
          <w:rFonts w:ascii="Calibri" w:hAnsi="Calibri" w:cs="Calibri" w:eastAsia="Calibri"/>
          <w:b/>
          <w:color w:val="0D5C63"/>
        </w:rPr>
        <w:t xml:space="preserve">Tur Tarihi: </w:t>
      </w:r>
      <w:r>
        <w:rPr>
          <w:rFonts w:ascii="Calibri" w:hAnsi="Calibri" w:cs="Calibri" w:eastAsia="Calibri"/>
        </w:rPr>
        <w:t xml:space="preserve">19.09.2026 — 25.09.2026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19.09.2026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TK1006 · 25.09.2026 22:45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Üsküp – İstanbul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4*ve/veya 5*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Kotor’da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