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Mısır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KAHİRE</w:t>
      </w:r>
    </w:p>
    <w:p>
      <w:pPr>
        <w:pStyle w:val="TurBody"/>
      </w:pPr>
      <w:r>
        <w:rPr>
          <w:rFonts w:ascii="Calibri" w:hAnsi="Calibri" w:cs="Calibri" w:eastAsia="Calibri"/>
        </w:rPr>
        <w:t xml:space="preserve">Sabiha Gökçen Havalimanın’da buluşma. Nile Cairo Havayolları ile Mısır’ın başkenti Kahire şehrine hareket. Yaklaşık iki saatlik bir yolculuğun ardından Kahire Havaalanına varış. Havalimanından ayrılıyor ve otelimize transfer oluyoruz. Akşam yemeği ve konaklama Otelde.</w:t>
      </w:r>
    </w:p>
    <w:p>
      <w:pPr>
        <w:pStyle w:val="TurDay"/>
      </w:pPr>
      <w:r>
        <w:rPr>
          <w:rFonts w:ascii="Calibri" w:hAnsi="Calibri" w:cs="Calibri" w:eastAsia="Calibri"/>
        </w:rPr>
        <w:t xml:space="preserve">2. GÜN — KAHİRE</w:t>
      </w:r>
    </w:p>
    <w:p>
      <w:pPr>
        <w:pStyle w:val="TurBody"/>
      </w:pPr>
      <w:r>
        <w:rPr>
          <w:rFonts w:ascii="Calibri" w:hAnsi="Calibri" w:cs="Calibri" w:eastAsia="Calibri"/>
        </w:rPr>
        <w:t xml:space="preserve">Otelde alacağımız kahvaltının ardından antik dönem de dünyanın 7 harikasından biri olan Giza Piramitleri (Keops Piramidi, Kefren Piramidi ve Piramitlerin en küçüğü olan Mikerinos Piramidi) (Piramitlerin iç kısımlarına giriş ücretleri dâhil değildir) ve İnsan başlı dev aslan heykelleri sfenkslerin görülmesi (Keops Piramidi, 4 Hanedanlık zamanında MÖ 2560 yılında Firavun Khufu (Keops) tarafından yaptırılmıştır. Yapımının 20 yılı aştığı sanılmaktadır. Yaklaşık 145,75 m yüksekliğindedir.) Ardından Papirüs, atölyesi  gezilmesi (eski zamanlarda yazı yüzeyi olarak kullanılan kalın kağıda benzer bir malzemedir. Sulak bir saz olan papirüs bitkisinin özünden yapılmıştır.) sonrasında resturantta öğle yemeği.bulundurduğu eserler    bakımından dünyanın en ünlü ve en zengin müzelerinde biri olan ayrıca beş bin yıllık tarihe tanıklık eden Kahire Müzesinin gezilmesi. Gezimizi tamamladıktan sonra otelimize dönüş akşam yemeği ve konaklama otelde.Otelde alacağımız kahvaltının ardından antik dönem de dünyanın 7 harikasından biri olan Giza Piramitleri (Keops Piramidi, Kefren Piramidi ve Piramitlerin en küçüğü olan Mikerinos Piramidi) (Piramitlerin iç kısımlarına giriş ücretleri dâhil değildir) ve İnsan başlı dev aslan heykelleri sfenkslerin görülmesi (Keops Piramidi, 4 Hanedanlık zamanında MÖ 2560 yılında Firavun Khufu (Keops) tarafından yaptırılmıştır. Yapımının 20 yılı aştığı sanılmaktadır. Yaklaşık 145,75 m yüksekliğindedir.) Ardından Papirüs, atölyesi  gezilmesi (eski zamanlarda yazı yüzeyi olarak kullanılan kalın kağıda benzer bir malzemedir. Sulak bir saz olan papirüs bitkisinin özünden yapılmıştır.) sonrasında resturantta öğle yemeği.bulundurduğu eserler    bakımından dünyanın en ünlü ve en zengin müzelerinde biri olan ayrıca beş bin yıllık tarihe tanıklık eden Kahire Müzesinin gezilmesi. Gezimizi tamamladıktan sonra otelimize dönüş akşam yemeği ve konaklama otelde.</w:t>
      </w:r>
    </w:p>
    <w:p>
      <w:pPr>
        <w:pStyle w:val="TurDay"/>
      </w:pPr>
      <w:r>
        <w:rPr>
          <w:rFonts w:ascii="Calibri" w:hAnsi="Calibri" w:cs="Calibri" w:eastAsia="Calibri"/>
        </w:rPr>
        <w:t xml:space="preserve">3. GÜN — KAHİRE</w:t>
      </w:r>
    </w:p>
    <w:p>
      <w:pPr>
        <w:pStyle w:val="TurBody"/>
      </w:pPr>
      <w:r>
        <w:rPr>
          <w:rFonts w:ascii="Calibri" w:hAnsi="Calibri" w:cs="Calibri" w:eastAsia="Calibri"/>
        </w:rPr>
        <w:t xml:space="preserve">Otelde alacağımız kahvaltının ardından Kahire’ye hâkim bir tepede şehrin en güzel manzarasını sunan Kahire Kalesi’ni ziyaret ediyoruz. Bu tepede başta Klasik Osmanlı mimarisi tarzında inşa edilmiş olan Kavalalı Mehmet Ali Paşa Camii haricinde Kalavun Camisi gibi birbirinden değerli tarihi yapıları görüyoruz. Ardından Mısır’daki ilk Türk eseri Tulunoğlu Camiini ziyaret ediyor etkileyici mimarisinin detaylarını fotoğraflıyoruz. Devamında Zühd  takva, kerem ve cömertliği ile meşhûr hanım evliya, Nefîse binti Hasen i, (hazret-i Ali’nin dördüncü göbekten torunudur.) seyyid aişe ,seyyid sakineyi ziyaret ediyoruz. ve öğle yemeği.  Öğleden sonraki gezimize dünyanın en etkileyici mezarlık alanlarından biri olan Kahire’nin ölüler şehrini ziyaret ederek İMAM ŞAFİİ hazretlerinin Kabrini ziyaret edip görüyoruz. Ardından Kahire’nin en önemli caddesi olan Muizz caddesine giderek tarihin farklı yüzyıllarına bizi taşıyan mimari eserleri sırasıyla inceliyoruz. Bu yapılar arasında birbirinden güzel Sebil-Küttaplar, Memluk Sultanlarına ait devasa Külliyeler, Osmanlı dönemine ait Türkçe Kitabeleri ile camiler ve hanlar bizleri bekliyor olacak. Muizz caddesine gezdikten sonra Kahire’nin tarihi Çarşısı olan Han Halil Çarşısı’nın görülmesi ve Hazreti Hüseyin’in başının gömüldüğü Hazreti Hüseyin camisinin ziyaret edilmesinin ardından Ezher Üniversitesini panoramik olarak görüyoruz. Ezher Camini ziyareti sonrası serbest zaman daha sonra Nil’de Tekne turu ve akşam yemeği sonrası otele dönüş. Otelde konaklama</w:t>
      </w:r>
    </w:p>
    <w:p>
      <w:pPr>
        <w:pStyle w:val="TurDay"/>
      </w:pPr>
      <w:r>
        <w:rPr>
          <w:rFonts w:ascii="Calibri" w:hAnsi="Calibri" w:cs="Calibri" w:eastAsia="Calibri"/>
        </w:rPr>
        <w:t xml:space="preserve">4. GÜN — KAHİRE – İSKENDERİYE – KAHİRE</w:t>
      </w:r>
    </w:p>
    <w:p>
      <w:pPr>
        <w:pStyle w:val="TurBody"/>
      </w:pPr>
      <w:r>
        <w:rPr>
          <w:rFonts w:ascii="Calibri" w:hAnsi="Calibri" w:cs="Calibri" w:eastAsia="Calibri"/>
        </w:rPr>
        <w:t xml:space="preserve">Otelde alınan kahvaltının ardından İskenderiye’ye hareket ediyoruz. Akdeniz kıyısında bulunan ve Mısır’ın en büyük ikinci kenti olan İskenderiye aynı zamanda turizm açısından en önemli şehirlerinden biridir. Panoramik İskenderiye şehir turunda antik dönemde dünyanın 7 harikasından bir diğeri olan İskenderiye Feneri’nin kalıntılarından yapılmış Kayıtbay kalesinin gezilmesi. Ardından öğlen yemeği (balık ) sonrası Ebu’l Abbas el mursi Camii, Büyük İslam şairlerinden İmam Busayri’nin, imam yakut , imam şatibi  türbesinin ziyaret edilmesi. İskenderiye Kütüphanesi, Münteze parkı gezilerimizden sonra Kahire’ye doğru hareket ediyoruz.Kahire varış ve Konaklama akşam yemeği otelimizde.</w:t>
      </w:r>
    </w:p>
    <w:p>
      <w:pPr>
        <w:pStyle w:val="TurDay"/>
      </w:pPr>
      <w:r>
        <w:rPr>
          <w:rFonts w:ascii="Calibri" w:hAnsi="Calibri" w:cs="Calibri" w:eastAsia="Calibri"/>
        </w:rPr>
        <w:t xml:space="preserve">5. GÜN — KAHİRE - İSTANBUL</w:t>
      </w:r>
    </w:p>
    <w:p>
      <w:pPr>
        <w:pStyle w:val="TurBody"/>
      </w:pPr>
      <w:r>
        <w:rPr>
          <w:rFonts w:ascii="Calibri" w:hAnsi="Calibri" w:cs="Calibri" w:eastAsia="Calibri"/>
        </w:rPr>
        <w:t xml:space="preserve">Kahvaltıdan sonra otelden ayrılış ve Kahire Havalimanına hareket. Nile Havayolları’nın tarifeli seferi(NP191) ile Saat 11.55 de İstanbul Sabiha Gökçen Havalimanı’na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Nile Air ile İstanbul – Kahire– İstanbul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4 Gece konaklama</w:t>
      </w:r>
    </w:p>
    <w:p>
      <w:pPr>
        <w:pStyle w:val="TurList"/>
      </w:pPr>
      <w:r>
        <w:rPr>
          <w:rFonts w:ascii="Calibri" w:hAnsi="Calibri" w:cs="Calibri" w:eastAsia="Calibri"/>
        </w:rPr>
        <w:t xml:space="preserve">‣ Sabah kahvaltıları ( 4 Adet ) </w:t>
      </w:r>
    </w:p>
    <w:p>
      <w:pPr>
        <w:pStyle w:val="TurList"/>
      </w:pPr>
      <w:r>
        <w:rPr>
          <w:rFonts w:ascii="Calibri" w:hAnsi="Calibri" w:cs="Calibri" w:eastAsia="Calibri"/>
        </w:rPr>
        <w:t xml:space="preserve">‣ Akşam yemeği ( 4 Adet )</w:t>
      </w:r>
    </w:p>
    <w:p>
      <w:pPr>
        <w:pStyle w:val="TurList"/>
      </w:pPr>
      <w:r>
        <w:rPr>
          <w:rFonts w:ascii="Calibri" w:hAnsi="Calibri" w:cs="Calibri" w:eastAsia="Calibri"/>
        </w:rPr>
        <w:t xml:space="preserve">‣ Öğle yemeği ( 3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Nil Nehri Tekne Turu </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Giza piramitleri giriş ücreti </w:t>
      </w:r>
    </w:p>
    <w:p>
      <w:pPr>
        <w:pStyle w:val="TurList"/>
      </w:pPr>
      <w:r>
        <w:rPr>
          <w:rFonts w:ascii="Calibri" w:hAnsi="Calibri" w:cs="Calibri" w:eastAsia="Calibri"/>
        </w:rPr>
        <w:t xml:space="preserve">‣ Vize Ücreti Kapıda 25 USD karşılığı alınmaktadır.</w:t>
      </w:r>
    </w:p>
    <w:p>
      <w:pPr>
        <w:pStyle w:val="TurList"/>
      </w:pPr>
      <w:r>
        <w:rPr>
          <w:rFonts w:ascii="Calibri" w:hAnsi="Calibri" w:cs="Calibri" w:eastAsia="Calibri"/>
        </w:rPr>
        <w:t xml:space="preserve">‣ Yerel Bahşişler 20 $ (Zorunlu Rehbere Ödenir)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Nile Air ile İstanbul – Kahire– İstanbul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otelde 4 Gece konaklama</w:t>
      </w:r>
    </w:p>
    <w:p>
      <w:pPr>
        <w:pStyle w:val="TurNote"/>
      </w:pPr>
      <w:r>
        <w:rPr>
          <w:rFonts w:ascii="Calibri" w:hAnsi="Calibri" w:cs="Calibri" w:eastAsia="Calibri"/>
        </w:rPr>
        <w:t xml:space="preserve">‣ Sabah kahvaltıları ( 4 Adet ) </w:t>
      </w:r>
    </w:p>
    <w:p>
      <w:pPr>
        <w:pStyle w:val="TurNote"/>
      </w:pPr>
      <w:r>
        <w:rPr>
          <w:rFonts w:ascii="Calibri" w:hAnsi="Calibri" w:cs="Calibri" w:eastAsia="Calibri"/>
        </w:rPr>
        <w:t xml:space="preserve">‣ Akşam yemeği ( 4 Adet )</w:t>
      </w:r>
    </w:p>
    <w:p>
      <w:pPr>
        <w:pStyle w:val="TurNote"/>
      </w:pPr>
      <w:r>
        <w:rPr>
          <w:rFonts w:ascii="Calibri" w:hAnsi="Calibri" w:cs="Calibri" w:eastAsia="Calibri"/>
        </w:rPr>
        <w:t xml:space="preserve">‣ Öğle yemeği ( 3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Nil Nehri Tekne Turu </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Giza piramitleri giriş ücreti </w:t>
      </w:r>
    </w:p>
    <w:p>
      <w:pPr>
        <w:pStyle w:val="TurNote"/>
      </w:pPr>
      <w:r>
        <w:rPr>
          <w:rFonts w:ascii="Calibri" w:hAnsi="Calibri" w:cs="Calibri" w:eastAsia="Calibri"/>
        </w:rPr>
        <w:t xml:space="preserve">‣ Vize Ücreti Kapıda 25 USD karşılığı alınmaktadır.</w:t>
      </w:r>
    </w:p>
    <w:p>
      <w:pPr>
        <w:pStyle w:val="TurNote"/>
      </w:pPr>
      <w:r>
        <w:rPr>
          <w:rFonts w:ascii="Calibri" w:hAnsi="Calibri" w:cs="Calibri" w:eastAsia="Calibri"/>
        </w:rPr>
        <w:t xml:space="preserve">‣ Yerel Bahşişler 20 $ (Zorunlu Rehbere Ödenir)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